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1" w:firstColumn="1" w:lastColumn="1" w:noHBand="0" w:noVBand="0" w:val="01E0"/>
      </w:tblPr>
      <w:tblGrid>
        <w:gridCol w:w="3452"/>
        <w:gridCol w:w="2609"/>
        <w:gridCol w:w="3011"/>
      </w:tblGrid>
      <w:tr w:rsidRPr="002B0AD6" w:rsidR="002B0AD6" w:rsidTr="002B0AD6">
        <w:tc>
          <w:tcPr>
            <w:tcW w:w="3510" w:type="dxa"/>
            <w:hideMark/>
          </w:tcPr>
          <w:p w:rsidRPr="002B0AD6" w:rsidR="002B0AD6" w:rsidP="002B0AD6" w:rsidRDefault="002B0AD6">
            <w:pPr>
              <w:jc w:val="center"/>
              <w:outlineLvl w:val="0"/>
              <w:rPr>
                <w:rFonts w:eastAsia="Times New Roman"/>
                <w:kern w:val="0"/>
              </w:rPr>
            </w:pPr>
            <w:bookmarkStart w:name="_GoBack" w:id="0"/>
            <w:bookmarkEnd w:id="0"/>
            <w:r w:rsidRPr="002B0AD6">
              <w:rPr>
                <w:rFonts w:eastAsia="Times New Roman"/>
                <w:noProof/>
                <w:kern w:val="0"/>
                <w:lang w:eastAsia="hr-HR"/>
              </w:rPr>
              <w:drawing>
                <wp:inline distT="0" distB="0" distL="0" distR="0">
                  <wp:extent cx="483235" cy="687070"/>
                  <wp:effectExtent l="0" t="0" r="0" b="0"/>
                  <wp:docPr id="1" name="Slika 2" descr="grb-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 descr="grb-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7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687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2B0AD6" w:rsidR="002B0AD6" w:rsidP="002B0AD6" w:rsidRDefault="002B0AD6">
            <w:pPr>
              <w:jc w:val="center"/>
              <w:outlineLvl w:val="0"/>
              <w:rPr>
                <w:rFonts w:eastAsia="Times New Roman"/>
                <w:kern w:val="0"/>
              </w:rPr>
            </w:pPr>
            <w:r w:rsidRPr="002B0AD6">
              <w:rPr>
                <w:rFonts w:eastAsia="Times New Roman"/>
                <w:kern w:val="0"/>
              </w:rPr>
              <w:t>REPUBLIKA HRVATSKA</w:t>
            </w:r>
          </w:p>
          <w:p w:rsidRPr="002B0AD6" w:rsidR="002B0AD6" w:rsidP="002B0AD6" w:rsidRDefault="002B0AD6">
            <w:pPr>
              <w:jc w:val="center"/>
              <w:outlineLvl w:val="0"/>
              <w:rPr>
                <w:rFonts w:eastAsia="Times New Roman"/>
                <w:kern w:val="0"/>
              </w:rPr>
            </w:pPr>
            <w:r w:rsidRPr="002B0AD6">
              <w:rPr>
                <w:rFonts w:eastAsia="Times New Roman"/>
                <w:kern w:val="0"/>
              </w:rPr>
              <w:t>OPĆINSKI SUD U RIJECI</w:t>
            </w:r>
          </w:p>
          <w:p w:rsidRPr="002B0AD6" w:rsidR="002B0AD6" w:rsidP="002B0AD6" w:rsidRDefault="002B0AD6">
            <w:pPr>
              <w:jc w:val="center"/>
              <w:outlineLvl w:val="0"/>
              <w:rPr>
                <w:rFonts w:eastAsia="Times New Roman"/>
                <w:kern w:val="0"/>
              </w:rPr>
            </w:pPr>
            <w:r w:rsidRPr="002B0AD6">
              <w:rPr>
                <w:rFonts w:eastAsia="Times New Roman"/>
                <w:kern w:val="0"/>
              </w:rPr>
              <w:t>Prekršajni odjel</w:t>
            </w:r>
          </w:p>
        </w:tc>
        <w:tc>
          <w:tcPr>
            <w:tcW w:w="2682" w:type="dxa"/>
          </w:tcPr>
          <w:p w:rsidRPr="002B0AD6" w:rsidR="002B0AD6" w:rsidP="002B0AD6" w:rsidRDefault="002B0AD6">
            <w:pPr>
              <w:jc w:val="center"/>
              <w:outlineLvl w:val="0"/>
              <w:rPr>
                <w:rFonts w:eastAsia="Times New Roman"/>
                <w:kern w:val="0"/>
              </w:rPr>
            </w:pPr>
          </w:p>
        </w:tc>
        <w:tc>
          <w:tcPr>
            <w:tcW w:w="3096" w:type="dxa"/>
          </w:tcPr>
          <w:p w:rsidRPr="002B0AD6" w:rsidR="002B0AD6" w:rsidP="002B0AD6" w:rsidRDefault="002B0AD6">
            <w:pPr>
              <w:jc w:val="both"/>
              <w:outlineLvl w:val="0"/>
              <w:rPr>
                <w:rFonts w:eastAsia="Times New Roman"/>
                <w:kern w:val="0"/>
              </w:rPr>
            </w:pPr>
          </w:p>
          <w:p w:rsidRPr="002B0AD6" w:rsidR="002B0AD6" w:rsidP="002B0AD6" w:rsidRDefault="002B0AD6">
            <w:pPr>
              <w:jc w:val="both"/>
              <w:outlineLvl w:val="0"/>
              <w:rPr>
                <w:rFonts w:eastAsia="Times New Roman"/>
                <w:kern w:val="0"/>
              </w:rPr>
            </w:pPr>
          </w:p>
          <w:p w:rsidRPr="002B0AD6" w:rsidR="002B0AD6" w:rsidP="002B0AD6" w:rsidRDefault="002B0AD6">
            <w:pPr>
              <w:jc w:val="both"/>
              <w:outlineLvl w:val="0"/>
              <w:rPr>
                <w:rFonts w:eastAsia="Times New Roman"/>
                <w:kern w:val="0"/>
              </w:rPr>
            </w:pPr>
          </w:p>
          <w:p w:rsidRPr="002B0AD6" w:rsidR="002B0AD6" w:rsidP="002B0AD6" w:rsidRDefault="002B0AD6">
            <w:pPr>
              <w:jc w:val="both"/>
              <w:outlineLvl w:val="0"/>
              <w:rPr>
                <w:rFonts w:eastAsia="Times New Roman"/>
                <w:kern w:val="0"/>
              </w:rPr>
            </w:pPr>
          </w:p>
          <w:p w:rsidRPr="002B0AD6" w:rsidR="002B0AD6" w:rsidP="002B0AD6" w:rsidRDefault="002B0AD6">
            <w:pPr>
              <w:jc w:val="right"/>
              <w:outlineLvl w:val="0"/>
              <w:rPr>
                <w:rFonts w:eastAsia="Times New Roman"/>
                <w:kern w:val="0"/>
              </w:rPr>
            </w:pPr>
          </w:p>
          <w:p w:rsidRPr="002B0AD6" w:rsidR="002B0AD6" w:rsidP="002B0AD6" w:rsidRDefault="002B0AD6">
            <w:pPr>
              <w:jc w:val="right"/>
              <w:outlineLvl w:val="0"/>
              <w:rPr>
                <w:rFonts w:eastAsia="Times New Roman"/>
                <w:kern w:val="0"/>
              </w:rPr>
            </w:pPr>
          </w:p>
        </w:tc>
      </w:tr>
    </w:tbl>
    <w:p w:rsidRPr="002B0AD6" w:rsidR="002B0AD6" w:rsidP="002B0AD6" w:rsidRDefault="002B0AD6" w14:paraId="a6fd2ac" w14:textId="a6fd2ac">
      <w:pPr>
        <w:ind w:left="4956" w:firstLine="708"/>
        <w:jc w:val="center"/>
        <w15:collapsed w:val="false"/>
        <w:rPr>
          <w:rFonts w:eastAsia="Times New Roman"/>
          <w:kern w:val="0"/>
          <w:sz w:val="28"/>
          <w:szCs w:val="28"/>
          <w:lang w:eastAsia="hr-HR"/>
        </w:rPr>
      </w:pPr>
      <w:r w:rsidRPr="002B0AD6">
        <w:rPr>
          <w:rFonts w:eastAsia="Times New Roman"/>
          <w:kern w:val="0"/>
          <w:lang w:eastAsia="hr-HR"/>
        </w:rPr>
        <w:t xml:space="preserve">  </w:t>
      </w:r>
      <w:r>
        <w:rPr>
          <w:rFonts w:eastAsia="Times New Roman"/>
          <w:kern w:val="0"/>
          <w:lang w:eastAsia="hr-HR"/>
        </w:rPr>
        <w:t xml:space="preserve"> </w:t>
      </w:r>
      <w:r w:rsidRPr="002B0AD6">
        <w:rPr>
          <w:rFonts w:eastAsia="Times New Roman"/>
          <w:kern w:val="0"/>
          <w:lang w:eastAsia="hr-HR"/>
        </w:rPr>
        <w:t xml:space="preserve"> Posl.broj: Pp-</w:t>
      </w:r>
      <w:r>
        <w:rPr>
          <w:rFonts w:eastAsia="Times New Roman"/>
          <w:kern w:val="0"/>
          <w:lang w:eastAsia="hr-HR"/>
        </w:rPr>
        <w:t>125/2025</w:t>
      </w:r>
      <w:r w:rsidRPr="002B0AD6">
        <w:rPr>
          <w:rFonts w:eastAsia="Times New Roman"/>
          <w:kern w:val="0"/>
          <w:lang w:eastAsia="hr-HR"/>
        </w:rPr>
        <w:t>-</w:t>
      </w:r>
      <w:r>
        <w:rPr>
          <w:rFonts w:eastAsia="Times New Roman"/>
          <w:kern w:val="0"/>
          <w:lang w:eastAsia="hr-HR"/>
        </w:rPr>
        <w:t>5</w:t>
      </w:r>
    </w:p>
    <w:p w:rsidRPr="002B0AD6" w:rsidR="002B0AD6" w:rsidP="002B0AD6" w:rsidRDefault="002B0AD6">
      <w:pPr>
        <w:jc w:val="center"/>
        <w:rPr>
          <w:rFonts w:eastAsia="Times New Roman"/>
          <w:kern w:val="0"/>
          <w:sz w:val="28"/>
          <w:szCs w:val="28"/>
          <w:lang w:eastAsia="hr-HR"/>
        </w:rPr>
      </w:pPr>
    </w:p>
    <w:p w:rsidRPr="002B0AD6" w:rsidR="002B0AD6" w:rsidP="002B0AD6" w:rsidRDefault="002B0AD6">
      <w:pPr>
        <w:jc w:val="center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>U  I M E   R E P U B L I K E   H R V A T S K E</w:t>
      </w:r>
    </w:p>
    <w:p w:rsidRPr="002B0AD6" w:rsidR="002B0AD6" w:rsidP="002B0AD6" w:rsidRDefault="002B0AD6">
      <w:pPr>
        <w:jc w:val="center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center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 xml:space="preserve">P R E S U D A 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ab/>
        <w:t>Općinski sud u Rijeci, Prekršajni odjel, po sucu Vladi Pleše, na temelju prijedloga sudske savjetnice Karoline Dragojević, u prekršajnom postupku protiv okrivljenika</w:t>
      </w:r>
      <w:r>
        <w:rPr>
          <w:rFonts w:eastAsia="Times New Roman"/>
          <w:kern w:val="0"/>
          <w:lang w:eastAsia="hr-HR"/>
        </w:rPr>
        <w:t xml:space="preserve"> Bojana Grabara</w:t>
      </w:r>
      <w:r w:rsidRPr="002B0AD6">
        <w:rPr>
          <w:rFonts w:eastAsia="Times New Roman"/>
          <w:kern w:val="0"/>
          <w:lang w:eastAsia="hr-HR"/>
        </w:rPr>
        <w:t>, zbog djela prekršaja iz članka 216. stavak 3. Zakona o sigurnosti prometa na cestama („Narodne novine“ broj:</w:t>
      </w:r>
      <w:r>
        <w:rPr>
          <w:rFonts w:eastAsia="Times New Roman"/>
          <w:kern w:val="0"/>
          <w:lang w:eastAsia="hr-HR"/>
        </w:rPr>
        <w:t xml:space="preserve">  </w:t>
      </w:r>
      <w:r w:rsidRPr="002B0AD6">
        <w:rPr>
          <w:rFonts w:eastAsia="Times New Roman"/>
          <w:kern w:val="0"/>
          <w:lang w:eastAsia="hr-HR"/>
        </w:rPr>
        <w:t>67/2008, 48/2010, 74/2011, 80/2013, 158/2013, 92/2014, 64/2015, 108/2017, 70/2019, 42/2020, 85/2022, 114/2022, 133/2023</w:t>
      </w:r>
      <w:r>
        <w:rPr>
          <w:rFonts w:eastAsia="Times New Roman"/>
          <w:kern w:val="0"/>
          <w:lang w:eastAsia="hr-HR"/>
        </w:rPr>
        <w:t xml:space="preserve"> </w:t>
      </w:r>
      <w:r w:rsidRPr="002B0AD6">
        <w:rPr>
          <w:rFonts w:eastAsia="Times New Roman"/>
          <w:kern w:val="0"/>
          <w:lang w:eastAsia="hr-HR"/>
        </w:rPr>
        <w:t xml:space="preserve">– dalje u tekstu ZSPC-a), pokrenutog optužnim prijedlogom MUP, PU Primorsko-goranske, </w:t>
      </w:r>
      <w:r>
        <w:rPr>
          <w:rFonts w:eastAsia="Times New Roman"/>
          <w:kern w:val="0"/>
          <w:lang w:eastAsia="hr-HR"/>
        </w:rPr>
        <w:t xml:space="preserve">I Policijske postaje </w:t>
      </w:r>
      <w:r w:rsidRPr="002B0AD6">
        <w:rPr>
          <w:rFonts w:eastAsia="Times New Roman"/>
          <w:kern w:val="0"/>
          <w:lang w:eastAsia="hr-HR"/>
        </w:rPr>
        <w:t>Rijeka, Klasa:</w:t>
      </w:r>
      <w:r>
        <w:rPr>
          <w:rFonts w:eastAsia="Times New Roman"/>
          <w:kern w:val="0"/>
          <w:lang w:eastAsia="hr-HR"/>
        </w:rPr>
        <w:t>211-07/24-5/33797</w:t>
      </w:r>
      <w:r w:rsidRPr="002B0AD6">
        <w:rPr>
          <w:rFonts w:eastAsia="Times New Roman"/>
          <w:kern w:val="0"/>
          <w:lang w:eastAsia="hr-HR"/>
        </w:rPr>
        <w:t xml:space="preserve">, Urbroj: </w:t>
      </w:r>
      <w:r>
        <w:rPr>
          <w:rFonts w:eastAsia="Times New Roman"/>
          <w:kern w:val="0"/>
          <w:lang w:eastAsia="hr-HR"/>
        </w:rPr>
        <w:t xml:space="preserve">511-09-23-25-1 </w:t>
      </w:r>
      <w:r w:rsidRPr="002B0AD6">
        <w:rPr>
          <w:rFonts w:eastAsia="Times New Roman"/>
          <w:kern w:val="0"/>
          <w:lang w:eastAsia="hr-HR"/>
        </w:rPr>
        <w:t>podnesenim dana</w:t>
      </w:r>
      <w:r>
        <w:rPr>
          <w:rFonts w:eastAsia="Times New Roman"/>
          <w:kern w:val="0"/>
          <w:lang w:eastAsia="hr-HR"/>
        </w:rPr>
        <w:t xml:space="preserve"> 14.siječnja 2025</w:t>
      </w:r>
      <w:r w:rsidRPr="002B0AD6">
        <w:rPr>
          <w:rFonts w:eastAsia="Times New Roman"/>
          <w:kern w:val="0"/>
          <w:lang w:eastAsia="hr-HR"/>
        </w:rPr>
        <w:t>., nakon glavne i javne rasprave održane</w:t>
      </w:r>
      <w:r>
        <w:rPr>
          <w:rFonts w:eastAsia="Times New Roman"/>
          <w:kern w:val="0"/>
          <w:lang w:eastAsia="hr-HR"/>
        </w:rPr>
        <w:t xml:space="preserve"> 23.ožujka2026</w:t>
      </w:r>
      <w:r w:rsidRPr="002B0AD6">
        <w:rPr>
          <w:rFonts w:eastAsia="Times New Roman"/>
          <w:kern w:val="0"/>
          <w:lang w:eastAsia="hr-HR"/>
        </w:rPr>
        <w:t xml:space="preserve">., u odsutnosti uredno pozvanog </w:t>
      </w:r>
      <w:r>
        <w:rPr>
          <w:rFonts w:eastAsia="Times New Roman"/>
          <w:kern w:val="0"/>
          <w:lang w:eastAsia="hr-HR"/>
        </w:rPr>
        <w:t xml:space="preserve">okrivljenika </w:t>
      </w:r>
      <w:r w:rsidRPr="002B0AD6">
        <w:rPr>
          <w:rFonts w:eastAsia="Times New Roman"/>
          <w:kern w:val="0"/>
          <w:lang w:eastAsia="hr-HR"/>
        </w:rPr>
        <w:t xml:space="preserve">i odsutnosti  uredno pozvanog ovlaštenog tužitelja, na temelju odredbe članka 179. i članka 183. Prekršajnog zakona ("Narodne novine"107/07, 39/13, 157/13, 110/15, 70/17, 118/18, 114/22 – dalje u tekstu PZ-a),   </w:t>
      </w:r>
      <w:r>
        <w:rPr>
          <w:rFonts w:eastAsia="Times New Roman"/>
          <w:kern w:val="0"/>
          <w:lang w:eastAsia="hr-HR"/>
        </w:rPr>
        <w:t>25.ožujka 2026</w:t>
      </w:r>
      <w:r w:rsidRPr="002B0AD6">
        <w:rPr>
          <w:rFonts w:eastAsia="Times New Roman"/>
          <w:kern w:val="0"/>
          <w:lang w:eastAsia="hr-HR"/>
        </w:rPr>
        <w:t>., javno je objavio i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center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>p r e s u d i o    j e</w:t>
      </w:r>
    </w:p>
    <w:p w:rsidRPr="002B0AD6" w:rsidR="002B0AD6" w:rsidP="002B0AD6" w:rsidRDefault="002B0AD6">
      <w:pPr>
        <w:tabs>
          <w:tab w:val="left" w:pos="7080"/>
        </w:tabs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autoSpaceDE w:val="false"/>
        <w:autoSpaceDN w:val="false"/>
        <w:adjustRightInd w:val="false"/>
        <w:jc w:val="both"/>
        <w:rPr>
          <w:kern w:val="0"/>
        </w:rPr>
      </w:pPr>
      <w:r w:rsidRPr="002B0AD6">
        <w:rPr>
          <w:rFonts w:eastAsia="Times New Roman"/>
          <w:bCs/>
          <w:kern w:val="0"/>
          <w:lang w:eastAsia="hr-HR"/>
        </w:rPr>
        <w:tab/>
        <w:t xml:space="preserve">okrivljenik Bojan Grabar, </w:t>
      </w:r>
      <w:r w:rsidRPr="002B0AD6">
        <w:rPr>
          <w:kern w:val="0"/>
        </w:rPr>
        <w:t>OIB: 90335693642, rođen 5.</w:t>
      </w:r>
      <w:r w:rsidR="00D30E2E">
        <w:rPr>
          <w:kern w:val="0"/>
        </w:rPr>
        <w:t xml:space="preserve"> </w:t>
      </w:r>
      <w:r>
        <w:rPr>
          <w:kern w:val="0"/>
        </w:rPr>
        <w:t xml:space="preserve">svibnja </w:t>
      </w:r>
      <w:r w:rsidRPr="002B0AD6">
        <w:rPr>
          <w:kern w:val="0"/>
        </w:rPr>
        <w:t>1983</w:t>
      </w:r>
      <w:r>
        <w:rPr>
          <w:kern w:val="0"/>
        </w:rPr>
        <w:t xml:space="preserve">., u Varaždinu, sin Marice, s prebivalištem u Rijeci, Kvarnerska 15, prekršajno osuđivan, ostali podaci nisu poznati, </w:t>
      </w:r>
    </w:p>
    <w:p w:rsidRPr="002B0AD6" w:rsidR="002B0AD6" w:rsidP="002B0AD6" w:rsidRDefault="002B0AD6">
      <w:pPr>
        <w:jc w:val="center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 xml:space="preserve">k r i v     j e 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ab/>
        <w:t xml:space="preserve">što je,  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I.</w:t>
      </w:r>
      <w:r w:rsidRPr="002B0AD6">
        <w:rPr>
          <w:rFonts w:eastAsia="Times New Roman"/>
          <w:kern w:val="0"/>
          <w:lang w:eastAsia="hr-HR"/>
        </w:rPr>
        <w:t xml:space="preserve">       </w:t>
      </w:r>
      <w:r>
        <w:rPr>
          <w:rFonts w:eastAsia="Times New Roman"/>
          <w:kern w:val="0"/>
          <w:lang w:eastAsia="hr-HR"/>
        </w:rPr>
        <w:t xml:space="preserve"> </w:t>
      </w:r>
      <w:r w:rsidRPr="002B0AD6">
        <w:rPr>
          <w:rFonts w:eastAsia="Times New Roman"/>
          <w:kern w:val="0"/>
          <w:lang w:eastAsia="hr-HR"/>
        </w:rPr>
        <w:t xml:space="preserve"> 10.</w:t>
      </w:r>
      <w:r>
        <w:rPr>
          <w:rFonts w:eastAsia="Times New Roman"/>
          <w:kern w:val="0"/>
          <w:lang w:eastAsia="hr-HR"/>
        </w:rPr>
        <w:t xml:space="preserve">prosinca </w:t>
      </w:r>
      <w:r w:rsidRPr="002B0AD6">
        <w:rPr>
          <w:rFonts w:eastAsia="Times New Roman"/>
          <w:kern w:val="0"/>
          <w:lang w:eastAsia="hr-HR"/>
        </w:rPr>
        <w:t>2024.</w:t>
      </w:r>
      <w:r>
        <w:rPr>
          <w:rFonts w:eastAsia="Times New Roman"/>
          <w:kern w:val="0"/>
          <w:lang w:eastAsia="hr-HR"/>
        </w:rPr>
        <w:t xml:space="preserve">, </w:t>
      </w:r>
      <w:r w:rsidRPr="002B0AD6">
        <w:rPr>
          <w:rFonts w:eastAsia="Times New Roman"/>
          <w:kern w:val="0"/>
          <w:lang w:eastAsia="hr-HR"/>
        </w:rPr>
        <w:t>u 13:55 sati upravljao vozilom marke Volkswagen Transporter bijele boje reg oznake RI-6147-U, kojom prilikom se kretao u Kastavu ulicom Žegoti u smjeru Viškova</w:t>
      </w:r>
      <w:r>
        <w:rPr>
          <w:rFonts w:eastAsia="Times New Roman"/>
          <w:kern w:val="0"/>
          <w:lang w:eastAsia="hr-HR"/>
        </w:rPr>
        <w:t>; i</w:t>
      </w:r>
      <w:r w:rsidRPr="002B0AD6">
        <w:rPr>
          <w:rFonts w:eastAsia="Times New Roman"/>
          <w:kern w:val="0"/>
          <w:lang w:eastAsia="hr-HR"/>
        </w:rPr>
        <w:t>sti je zaustavljen po djelatnicima I PP Rijeka</w:t>
      </w:r>
      <w:r>
        <w:rPr>
          <w:rFonts w:eastAsia="Times New Roman"/>
          <w:kern w:val="0"/>
          <w:lang w:eastAsia="hr-HR"/>
        </w:rPr>
        <w:t>, te je i</w:t>
      </w:r>
      <w:r w:rsidRPr="002B0AD6">
        <w:rPr>
          <w:rFonts w:eastAsia="Times New Roman"/>
          <w:kern w:val="0"/>
          <w:lang w:eastAsia="hr-HR"/>
        </w:rPr>
        <w:t xml:space="preserve">zvršenim nadzorom utvrđeno da upravlja navedenim vozilom prije stjecanja prava na upravljanje tj. nema položen vozački ispit 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ab/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ab/>
        <w:t xml:space="preserve">dakle, u prometu na cesti upravljao motornim vozilom prije stjecanja prava na upravljanje, 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ab/>
        <w:t xml:space="preserve">čime je počinio prekršaj iz članka 216. stavka 3. ZSPC-a, 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ab/>
        <w:t>pa se na temelju citirane zakonske odredbe, okrivljeniku</w:t>
      </w:r>
    </w:p>
    <w:p w:rsidRPr="002B0AD6" w:rsidR="002B0AD6" w:rsidP="002B0AD6" w:rsidRDefault="002B0AD6">
      <w:pPr>
        <w:jc w:val="center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center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>i z r i č e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ab/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lastRenderedPageBreak/>
        <w:t xml:space="preserve">                    novčana kazna u iznosu od 2.</w:t>
      </w:r>
      <w:r w:rsidR="001E560C">
        <w:rPr>
          <w:rFonts w:eastAsia="Times New Roman"/>
          <w:kern w:val="0"/>
          <w:lang w:eastAsia="hr-HR"/>
        </w:rPr>
        <w:t>650</w:t>
      </w:r>
      <w:r w:rsidRPr="002B0AD6">
        <w:rPr>
          <w:rFonts w:eastAsia="Times New Roman"/>
          <w:kern w:val="0"/>
          <w:lang w:eastAsia="hr-HR"/>
        </w:rPr>
        <w:t>,00  (dvije tisuće</w:t>
      </w:r>
      <w:r w:rsidR="001E560C">
        <w:rPr>
          <w:rFonts w:eastAsia="Times New Roman"/>
          <w:kern w:val="0"/>
          <w:lang w:eastAsia="hr-HR"/>
        </w:rPr>
        <w:t xml:space="preserve"> šesto pedeset</w:t>
      </w:r>
      <w:r w:rsidRPr="002B0AD6">
        <w:rPr>
          <w:rFonts w:eastAsia="Times New Roman"/>
          <w:kern w:val="0"/>
          <w:lang w:eastAsia="hr-HR"/>
        </w:rPr>
        <w:t>) eura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 xml:space="preserve">           Na temelju članka 33.stavka 11.PZ-a, okrivljenik je dužan novčanu kaznu platiti  u roku od  90 (devedeset) dana od dana pravomoćnosti ove presude.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 xml:space="preserve">         Ako okrivljenik u roku koji mu je određen za plaćanje novčane kazne uplati 2/3 izrečene novčane kazne, smatrati će se da je izrečena novčana kazna u cijelosti plaćena.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 xml:space="preserve">        Ako okrivljenik izrečenu novčanu kaznu ne uplati u ostavljenom roku, ista će se na temelju članka 34. stavka 1. Prekršajnog zakona naplatiti prisilno.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autoSpaceDE w:val="false"/>
        <w:autoSpaceDN w:val="false"/>
        <w:adjustRightInd w:val="false"/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II. </w:t>
      </w:r>
      <w:r w:rsidRPr="002B0AD6">
        <w:rPr>
          <w:rFonts w:eastAsia="Times New Roman"/>
          <w:kern w:val="0"/>
          <w:lang w:eastAsia="hr-HR"/>
        </w:rPr>
        <w:t>Na temelju članka 139. stavka 3. u svezi članka 138. stavka 3. PZ-a, okrivljenik je dužan nadoknaditi trošak prekršajnog postupka u paušalnom iznosu od</w:t>
      </w:r>
      <w:r>
        <w:rPr>
          <w:rFonts w:eastAsia="Times New Roman"/>
          <w:kern w:val="0"/>
          <w:lang w:eastAsia="hr-HR"/>
        </w:rPr>
        <w:t xml:space="preserve"> 3</w:t>
      </w:r>
      <w:r w:rsidRPr="002B0AD6">
        <w:rPr>
          <w:rFonts w:eastAsia="Times New Roman"/>
          <w:kern w:val="0"/>
          <w:lang w:eastAsia="hr-HR"/>
        </w:rPr>
        <w:t>0,00 (</w:t>
      </w:r>
      <w:r>
        <w:rPr>
          <w:rFonts w:eastAsia="Times New Roman"/>
          <w:kern w:val="0"/>
          <w:lang w:eastAsia="hr-HR"/>
        </w:rPr>
        <w:t>trideset</w:t>
      </w:r>
      <w:r w:rsidRPr="002B0AD6">
        <w:rPr>
          <w:rFonts w:eastAsia="Times New Roman"/>
          <w:kern w:val="0"/>
          <w:lang w:eastAsia="hr-HR"/>
        </w:rPr>
        <w:t xml:space="preserve">) eura,  u roku od </w:t>
      </w:r>
      <w:r>
        <w:rPr>
          <w:rFonts w:eastAsia="Times New Roman"/>
          <w:kern w:val="0"/>
          <w:lang w:eastAsia="hr-HR"/>
        </w:rPr>
        <w:t>90</w:t>
      </w:r>
      <w:r w:rsidRPr="002B0AD6">
        <w:rPr>
          <w:rFonts w:eastAsia="Times New Roman"/>
          <w:kern w:val="0"/>
          <w:lang w:eastAsia="hr-HR"/>
        </w:rPr>
        <w:t xml:space="preserve"> (</w:t>
      </w:r>
      <w:r>
        <w:rPr>
          <w:rFonts w:eastAsia="Times New Roman"/>
          <w:kern w:val="0"/>
          <w:lang w:eastAsia="hr-HR"/>
        </w:rPr>
        <w:t>devedeset</w:t>
      </w:r>
      <w:r w:rsidRPr="002B0AD6">
        <w:rPr>
          <w:rFonts w:eastAsia="Times New Roman"/>
          <w:kern w:val="0"/>
          <w:lang w:eastAsia="hr-HR"/>
        </w:rPr>
        <w:t xml:space="preserve">) dana po pravomoćnosti ove presude.  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center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>Obrazloženje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 xml:space="preserve">1.MUP, PU Primorsko-goranska, </w:t>
      </w:r>
      <w:r>
        <w:rPr>
          <w:rFonts w:eastAsia="Times New Roman"/>
          <w:kern w:val="0"/>
          <w:lang w:eastAsia="hr-HR"/>
        </w:rPr>
        <w:t xml:space="preserve">I Policijska postaja </w:t>
      </w:r>
      <w:r w:rsidRPr="002B0AD6">
        <w:rPr>
          <w:rFonts w:eastAsia="Times New Roman"/>
          <w:kern w:val="0"/>
          <w:lang w:eastAsia="hr-HR"/>
        </w:rPr>
        <w:t xml:space="preserve">Rijeka,  podnijela je pod brojem </w:t>
      </w:r>
      <w:r w:rsidRPr="002B0AD6" w:rsidR="001E560C">
        <w:rPr>
          <w:rFonts w:eastAsia="Times New Roman"/>
          <w:kern w:val="0"/>
          <w:lang w:eastAsia="hr-HR"/>
        </w:rPr>
        <w:t>Klasa:</w:t>
      </w:r>
      <w:r w:rsidR="001E560C">
        <w:rPr>
          <w:rFonts w:eastAsia="Times New Roman"/>
          <w:kern w:val="0"/>
          <w:lang w:eastAsia="hr-HR"/>
        </w:rPr>
        <w:t>211-07/24-5/33797</w:t>
      </w:r>
      <w:r w:rsidRPr="002B0AD6" w:rsidR="001E560C">
        <w:rPr>
          <w:rFonts w:eastAsia="Times New Roman"/>
          <w:kern w:val="0"/>
          <w:lang w:eastAsia="hr-HR"/>
        </w:rPr>
        <w:t xml:space="preserve">, Urbroj: </w:t>
      </w:r>
      <w:r w:rsidR="001E560C">
        <w:rPr>
          <w:rFonts w:eastAsia="Times New Roman"/>
          <w:kern w:val="0"/>
          <w:lang w:eastAsia="hr-HR"/>
        </w:rPr>
        <w:t xml:space="preserve">511-09-23-25-1 </w:t>
      </w:r>
      <w:r w:rsidRPr="002B0AD6">
        <w:rPr>
          <w:rFonts w:eastAsia="Times New Roman"/>
          <w:kern w:val="0"/>
          <w:lang w:eastAsia="hr-HR"/>
        </w:rPr>
        <w:t xml:space="preserve">optužni prijedlog protiv okrivljenika zbog djela prekršaja pravno i činjenično pobliže opisanog u izreci ove presude. 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 xml:space="preserve">2. Na raspravu zakazanu </w:t>
      </w:r>
      <w:r w:rsidR="001E560C">
        <w:rPr>
          <w:rFonts w:eastAsia="Times New Roman"/>
          <w:kern w:val="0"/>
          <w:lang w:eastAsia="hr-HR"/>
        </w:rPr>
        <w:t>23.ožujka 2026., iako uredno pozvan, okrivljenik nije pristupio niti izostanak opravdao.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 xml:space="preserve">2.1. Odredbom članka 167. stavkom 3. PZ-a propisano je ako na glavnu raspravu nisu došle uredno pozvane stranke i drugi uredno pozvani sudionici u postupku, glavna se rasprava može održati i donijeti presuda. Glavna se rasprava može održati bez nazočnosti okrivljenika ako njegovo ispitivanje nije potrebno i ako to nije od utjecaja na zakonito i pravilno donošenje presude. Valja i istaći da je okrivljenik bio upozoren na prava iz članka 109a PZ da se rasprava pred tijelom postupka može održati i u njezinoj odsutnosti i donijeti odluka o prekršaju, da je do pravomoćnog završetka postupka i završetka postupka izvršenja dužan obavijestiti tijelo postupka o svakoj promjeni adrese prebivališta i boravišta odnosno sjedišta, jer da će mu se, ako tako ne postupi, ili ako izbjegava dostavu, sva pismena dostaviti putem oglasne ploče tijela postupka. 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>3. U dokaznom postupku Sud je pročitao i izvršio uvid u</w:t>
      </w:r>
      <w:r w:rsidR="001E560C">
        <w:rPr>
          <w:rFonts w:eastAsia="Times New Roman"/>
          <w:kern w:val="0"/>
          <w:lang w:eastAsia="hr-HR"/>
        </w:rPr>
        <w:t xml:space="preserve"> službenu zabilješku od 10.prosinca 2024..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1E560C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>3.1.</w:t>
      </w:r>
      <w:r w:rsidRPr="001E560C" w:rsidR="001E560C">
        <w:rPr>
          <w:rFonts w:eastAsia="Times New Roman"/>
          <w:kern w:val="0"/>
          <w:lang w:eastAsia="hr-HR"/>
        </w:rPr>
        <w:t xml:space="preserve"> Izvršen je uvid u prekršajnu evidenciju za okrivljenika iz koje proizlazi da je isti ranije prekršajno osuđivan za isto djelo prekršaja i to pravomoćnom presudom ovoga Sud</w:t>
      </w:r>
      <w:r w:rsidR="001E560C">
        <w:rPr>
          <w:rFonts w:eastAsia="Times New Roman"/>
          <w:kern w:val="0"/>
          <w:lang w:eastAsia="hr-HR"/>
        </w:rPr>
        <w:t>a</w:t>
      </w:r>
      <w:r w:rsidRPr="001E560C" w:rsidR="001E560C">
        <w:rPr>
          <w:rFonts w:eastAsia="Times New Roman"/>
          <w:kern w:val="0"/>
          <w:lang w:eastAsia="hr-HR"/>
        </w:rPr>
        <w:t xml:space="preserve"> </w:t>
      </w:r>
      <w:r w:rsidRPr="001E560C" w:rsidR="001E560C">
        <w:rPr>
          <w:kern w:val="0"/>
        </w:rPr>
        <w:t>Pp-4392/2023 od 23.10.2024</w:t>
      </w:r>
      <w:r w:rsidR="001E560C">
        <w:rPr>
          <w:kern w:val="0"/>
        </w:rPr>
        <w:t>.</w:t>
      </w:r>
      <w:r w:rsidRPr="001E560C" w:rsidR="001E560C">
        <w:rPr>
          <w:rFonts w:eastAsia="Times New Roman"/>
          <w:kern w:val="0"/>
          <w:lang w:eastAsia="hr-HR"/>
        </w:rPr>
        <w:t>, kojem ju izrečena novčana kazna u visini od 1.320,00 eura.</w:t>
      </w:r>
    </w:p>
    <w:p w:rsidRPr="002B0AD6" w:rsidR="001E560C" w:rsidP="002B0AD6" w:rsidRDefault="001E560C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>4. Na temelju ovako provedenog postupka, ocjene svakog dokaza posebno i svih dokaza zajedno, posebice činjenice da je djelo prekršaja utvrđeno neposrednim opažanjima policijskih službenika, Sud nalazi nedvojbeno utvrđenim da je okrivljenik počinio prekršaj iz članka 216. stavka 3. ZSPC-a kako je to činjenično i pravno pobliže opisano  u izreci ove presude, stoga je istoga valjalo osuditi i kazniti po zakonu.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="001E560C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 xml:space="preserve">5. Čitajući službenu zabilješku sastavljenu od strane policijskih službenika od </w:t>
      </w:r>
      <w:r w:rsidR="001E560C">
        <w:rPr>
          <w:rFonts w:eastAsia="Times New Roman"/>
          <w:kern w:val="0"/>
          <w:lang w:eastAsia="hr-HR"/>
        </w:rPr>
        <w:t>10.prosinca 2024., Sud je utvrdio da su policijski službenici u vremenu od 13:30 sati do 14:05 sati vršili kontrolu vozila na adresi u Kastvu, Žegoti BB, kojom prilikom su zaustavili vozilo registarskih oznaka RI-6147-T, te provjerom kroz IS MUP utvrdili da okrivljenik upravlja vozilom, a da nema položen vozački ispit.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 xml:space="preserve">5.1. Činjenicu da je okrivljenik upravljao vozilom prije stjecanja prava na upravljanje vozilom, Sud je utvrdio i uvidom u prekršajnu evidenciju za okrivljenika iz koje proizlazi da je isti </w:t>
      </w:r>
      <w:r w:rsidR="001E560C">
        <w:rPr>
          <w:rFonts w:eastAsia="Times New Roman"/>
          <w:kern w:val="0"/>
          <w:lang w:eastAsia="hr-HR"/>
        </w:rPr>
        <w:t xml:space="preserve">ranije prekršajno osuđivan za isto djelo prekršaj odlukom iz točke 3.1., kao i da je poslije  </w:t>
      </w:r>
      <w:r w:rsidRPr="002B0AD6">
        <w:rPr>
          <w:rFonts w:eastAsia="Times New Roman"/>
          <w:kern w:val="0"/>
          <w:lang w:eastAsia="hr-HR"/>
        </w:rPr>
        <w:t>počinjenja prekršaja zatečen od strane policijskih službenika da upravlja vozilom prije stjecanja prava na upravljanje, a što proizlazi iz prekršajne evidencije MUP-a, da je isti pravomoćno prekršajno osuđivan za isto djel</w:t>
      </w:r>
      <w:r w:rsidR="001E560C">
        <w:rPr>
          <w:rFonts w:eastAsia="Times New Roman"/>
          <w:kern w:val="0"/>
          <w:lang w:eastAsia="hr-HR"/>
        </w:rPr>
        <w:t>o</w:t>
      </w:r>
      <w:r w:rsidRPr="002B0AD6">
        <w:rPr>
          <w:rFonts w:eastAsia="Times New Roman"/>
          <w:kern w:val="0"/>
          <w:lang w:eastAsia="hr-HR"/>
        </w:rPr>
        <w:t xml:space="preserve"> u predmet</w:t>
      </w:r>
      <w:r w:rsidR="001E560C">
        <w:rPr>
          <w:rFonts w:eastAsia="Times New Roman"/>
          <w:kern w:val="0"/>
          <w:lang w:eastAsia="hr-HR"/>
        </w:rPr>
        <w:t>u</w:t>
      </w:r>
      <w:r w:rsidRPr="002B0AD6">
        <w:rPr>
          <w:rFonts w:eastAsia="Times New Roman"/>
          <w:kern w:val="0"/>
          <w:lang w:eastAsia="hr-HR"/>
        </w:rPr>
        <w:t xml:space="preserve"> ovoga Suda, posl.br.</w:t>
      </w:r>
      <w:r w:rsidR="001E560C">
        <w:rPr>
          <w:rFonts w:eastAsia="Times New Roman"/>
          <w:kern w:val="0"/>
          <w:lang w:eastAsia="hr-HR"/>
        </w:rPr>
        <w:t xml:space="preserve"> Pp-3242/2025</w:t>
      </w:r>
      <w:r w:rsidRPr="002B0AD6">
        <w:rPr>
          <w:rFonts w:eastAsia="Times New Roman"/>
          <w:kern w:val="0"/>
          <w:lang w:eastAsia="hr-HR"/>
        </w:rPr>
        <w:t xml:space="preserve">. 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>6. Odredbom članak 216. ZSPC-a propisano je da osoba može steći pravo na samostalno upravljanje vozilom određene kategorije ako je položila vozački ispit za upravljanje vozilom određene kategorije. Novčanom kaznom u iznosu od 1.320,00 do 2650,00 eura ili kaznom zatvora do 60 dana, kaznit će se za prekršaj osoba koja u prometu na cesti upravlja motornim vozilom prije stjecanja prava na upravljanje.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="001E560C" w:rsidP="00083501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Calibri"/>
          <w:kern w:val="0"/>
        </w:rPr>
        <w:t>7. Odabirući vrstu i mjeru kazne sud je imao u vidu stupanj krivnje, opasnost djela, pobude iz kojih je prekršaj počinjen, ranije ponašanje počinitelja, ponašanje nakon počinjenog prekršaja te ukupnost društvenih i osobnih uzroka koji su pridonijeli počinjenju prekršaja, te svrhu kažnjavanja, a to je da se izrazi društveni prijekor zbog počinjenog prekršaja, utječe na počinitelja i sve ostale da ubuduće ne čine prekršaje, utječe na svijest počinitelja o povredi javnog poretka, društvene discipline i drugih društvenih vrijednosti te pravednosti kažnjavanja. Prilikom odmjeravanja vrste i mjere  kazne okrivljeniku za počinjen</w:t>
      </w:r>
      <w:r w:rsidR="001E560C">
        <w:rPr>
          <w:rFonts w:eastAsia="Calibri"/>
          <w:kern w:val="0"/>
        </w:rPr>
        <w:t>i</w:t>
      </w:r>
      <w:r w:rsidRPr="002B0AD6">
        <w:rPr>
          <w:rFonts w:eastAsia="Calibri"/>
          <w:kern w:val="0"/>
        </w:rPr>
        <w:t xml:space="preserve"> prekršaj, Sud je cijenio okolnosti iz članka 36. PZ-a. Olakotne okolnosti Sud nije našao, dok je otegotnom okolnosti cijenjenja činjenica da je okrivljenik počinio jedan od težih prometnih prekršaja, da je isti već ranije prekršajno osuđivan </w:t>
      </w:r>
      <w:r w:rsidR="001E560C">
        <w:rPr>
          <w:rFonts w:eastAsia="Calibri"/>
          <w:kern w:val="0"/>
        </w:rPr>
        <w:t>za isto djelo prekršaja</w:t>
      </w:r>
      <w:r w:rsidRPr="002B0AD6">
        <w:rPr>
          <w:rFonts w:eastAsia="Calibri"/>
          <w:kern w:val="0"/>
        </w:rPr>
        <w:t>, te da je isti i nakon počinjenja navedenog prekršaja ponovno činio isto djelo prekršaja. Cijeneći utvrđene okolnosti Sud</w:t>
      </w:r>
      <w:r w:rsidR="001E560C">
        <w:rPr>
          <w:rFonts w:eastAsia="Calibri"/>
          <w:kern w:val="0"/>
        </w:rPr>
        <w:t>, posebice činjenicu upornosti okrivljenika u kršenju prometnih propisa, Sud smatra opravdanim istome izreći novčanu kaznu u zakonom propisanom maksimumu, smatrajući da će se tako ostvariti svrha prekršajno pravnih sankcija.</w:t>
      </w:r>
    </w:p>
    <w:p w:rsidR="00083501" w:rsidP="00083501" w:rsidRDefault="00083501">
      <w:pPr>
        <w:jc w:val="both"/>
        <w:rPr>
          <w:rFonts w:eastAsia="Times New Roman"/>
          <w:kern w:val="0"/>
          <w:lang w:eastAsia="hr-HR"/>
        </w:rPr>
      </w:pPr>
    </w:p>
    <w:p w:rsidR="001E560C" w:rsidP="00083501" w:rsidRDefault="001E560C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7.1. </w:t>
      </w:r>
      <w:r w:rsidRPr="002B0AD6" w:rsidR="00083501">
        <w:rPr>
          <w:rFonts w:eastAsia="Times New Roman"/>
          <w:kern w:val="0"/>
          <w:lang w:eastAsia="hr-HR"/>
        </w:rPr>
        <w:t>Ako okrivljenik u roku koji mu je određen za plaćanje novčane kazne uplati 2/3 izrečene novčane kazne, smatrati će se da je izrečena novčana kazna u cijelosti plaćena.</w:t>
      </w:r>
    </w:p>
    <w:p w:rsidR="00083501" w:rsidP="00083501" w:rsidRDefault="00083501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1E560C">
      <w:pPr>
        <w:spacing w:after="160" w:line="252" w:lineRule="auto"/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8</w:t>
      </w:r>
      <w:r w:rsidRPr="002B0AD6" w:rsidR="002B0AD6">
        <w:rPr>
          <w:rFonts w:eastAsia="Times New Roman"/>
          <w:kern w:val="0"/>
          <w:lang w:eastAsia="hr-HR"/>
        </w:rPr>
        <w:t>. Sud je okrivljenika obvezao na plaćanje paušalnog troška prekršajnog postupka u iznosu koji je primjeren kako složenosti i dužini trajanja postupka.</w:t>
      </w:r>
    </w:p>
    <w:p w:rsidR="00083501" w:rsidP="002B0AD6" w:rsidRDefault="00083501">
      <w:pPr>
        <w:suppressAutoHyphens/>
        <w:autoSpaceDN w:val="false"/>
        <w:jc w:val="both"/>
        <w:rPr>
          <w:rFonts w:eastAsia="Calibri"/>
          <w:color w:val="000000"/>
          <w:kern w:val="0"/>
        </w:rPr>
      </w:pPr>
    </w:p>
    <w:p w:rsidR="00083501" w:rsidP="002B0AD6" w:rsidRDefault="00083501">
      <w:pPr>
        <w:suppressAutoHyphens/>
        <w:autoSpaceDN w:val="false"/>
        <w:jc w:val="both"/>
        <w:rPr>
          <w:rFonts w:eastAsia="Calibri"/>
          <w:color w:val="000000"/>
          <w:kern w:val="0"/>
        </w:rPr>
      </w:pPr>
    </w:p>
    <w:p w:rsidR="00083501" w:rsidP="002B0AD6" w:rsidRDefault="00083501">
      <w:pPr>
        <w:suppressAutoHyphens/>
        <w:autoSpaceDN w:val="false"/>
        <w:jc w:val="both"/>
        <w:rPr>
          <w:rFonts w:eastAsia="Calibri"/>
          <w:color w:val="000000"/>
          <w:kern w:val="0"/>
        </w:rPr>
      </w:pPr>
    </w:p>
    <w:p w:rsidR="00083501" w:rsidP="002B0AD6" w:rsidRDefault="00083501">
      <w:pPr>
        <w:suppressAutoHyphens/>
        <w:autoSpaceDN w:val="false"/>
        <w:jc w:val="both"/>
        <w:rPr>
          <w:rFonts w:eastAsia="Calibri"/>
          <w:color w:val="000000"/>
          <w:kern w:val="0"/>
        </w:rPr>
      </w:pPr>
    </w:p>
    <w:p w:rsidR="00083501" w:rsidP="002B0AD6" w:rsidRDefault="00083501">
      <w:pPr>
        <w:suppressAutoHyphens/>
        <w:autoSpaceDN w:val="false"/>
        <w:jc w:val="both"/>
        <w:rPr>
          <w:rFonts w:eastAsia="Calibri"/>
          <w:color w:val="000000"/>
          <w:kern w:val="0"/>
        </w:rPr>
      </w:pPr>
    </w:p>
    <w:p w:rsidR="00083501" w:rsidP="002B0AD6" w:rsidRDefault="00083501">
      <w:pPr>
        <w:suppressAutoHyphens/>
        <w:autoSpaceDN w:val="false"/>
        <w:jc w:val="both"/>
        <w:rPr>
          <w:rFonts w:eastAsia="Calibri"/>
          <w:color w:val="000000"/>
          <w:kern w:val="0"/>
        </w:rPr>
      </w:pPr>
    </w:p>
    <w:p w:rsidRPr="002B0AD6" w:rsidR="002B0AD6" w:rsidP="002B0AD6" w:rsidRDefault="001E560C">
      <w:pPr>
        <w:suppressAutoHyphens/>
        <w:autoSpaceDN w:val="false"/>
        <w:jc w:val="both"/>
        <w:rPr>
          <w:rFonts w:eastAsia="Calibri"/>
          <w:color w:val="000000"/>
          <w:kern w:val="0"/>
        </w:rPr>
      </w:pPr>
      <w:r>
        <w:rPr>
          <w:rFonts w:eastAsia="Calibri"/>
          <w:color w:val="000000"/>
          <w:kern w:val="0"/>
        </w:rPr>
        <w:t>9</w:t>
      </w:r>
      <w:r w:rsidRPr="002B0AD6" w:rsidR="002B0AD6">
        <w:rPr>
          <w:rFonts w:eastAsia="Calibri"/>
          <w:color w:val="000000"/>
          <w:kern w:val="0"/>
        </w:rPr>
        <w:t>. Slijedom navedenog, valjalo je odlučiti kao u izreci presude.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suppressAutoHyphens/>
        <w:autoSpaceDN w:val="false"/>
        <w:jc w:val="center"/>
        <w:rPr>
          <w:rFonts w:eastAsia="Calibri"/>
          <w:color w:val="000000"/>
          <w:kern w:val="0"/>
        </w:rPr>
      </w:pPr>
      <w:r w:rsidRPr="002B0AD6">
        <w:rPr>
          <w:rFonts w:eastAsia="Calibri"/>
          <w:color w:val="000000"/>
          <w:kern w:val="0"/>
        </w:rPr>
        <w:t>Rijeka,</w:t>
      </w:r>
      <w:r w:rsidR="00083501">
        <w:rPr>
          <w:rFonts w:eastAsia="Calibri"/>
          <w:color w:val="000000"/>
          <w:kern w:val="0"/>
        </w:rPr>
        <w:t xml:space="preserve"> </w:t>
      </w:r>
      <w:r w:rsidR="001E560C">
        <w:rPr>
          <w:rFonts w:eastAsia="Calibri"/>
          <w:color w:val="000000"/>
          <w:kern w:val="0"/>
        </w:rPr>
        <w:t>25.ožujka 2026</w:t>
      </w:r>
      <w:r w:rsidRPr="002B0AD6">
        <w:rPr>
          <w:rFonts w:eastAsia="Calibri"/>
          <w:color w:val="000000"/>
          <w:kern w:val="0"/>
        </w:rPr>
        <w:t>.</w:t>
      </w:r>
    </w:p>
    <w:p w:rsidRPr="002B0AD6" w:rsidR="002B0AD6" w:rsidP="002B0AD6" w:rsidRDefault="002B0AD6">
      <w:pPr>
        <w:suppressAutoHyphens/>
        <w:autoSpaceDN w:val="false"/>
        <w:jc w:val="both"/>
        <w:rPr>
          <w:rFonts w:eastAsia="Calibri"/>
          <w:color w:val="000000"/>
          <w:kern w:val="0"/>
        </w:rPr>
      </w:pPr>
      <w:r w:rsidRPr="002B0AD6">
        <w:rPr>
          <w:rFonts w:eastAsia="Calibri"/>
          <w:color w:val="000000"/>
          <w:kern w:val="0"/>
        </w:rPr>
        <w:t>Sudski savjetnik</w:t>
      </w:r>
      <w:r w:rsidRPr="002B0AD6">
        <w:rPr>
          <w:rFonts w:eastAsia="Calibri"/>
          <w:color w:val="000000"/>
          <w:kern w:val="0"/>
        </w:rPr>
        <w:tab/>
      </w:r>
      <w:r w:rsidRPr="002B0AD6">
        <w:rPr>
          <w:rFonts w:eastAsia="Calibri"/>
          <w:color w:val="000000"/>
          <w:kern w:val="0"/>
        </w:rPr>
        <w:tab/>
      </w:r>
      <w:r w:rsidRPr="002B0AD6">
        <w:rPr>
          <w:rFonts w:eastAsia="Calibri"/>
          <w:color w:val="000000"/>
          <w:kern w:val="0"/>
        </w:rPr>
        <w:tab/>
      </w:r>
      <w:r w:rsidRPr="002B0AD6">
        <w:rPr>
          <w:rFonts w:eastAsia="Calibri"/>
          <w:color w:val="000000"/>
          <w:kern w:val="0"/>
        </w:rPr>
        <w:tab/>
      </w:r>
      <w:r w:rsidRPr="002B0AD6">
        <w:rPr>
          <w:rFonts w:eastAsia="Calibri"/>
          <w:color w:val="000000"/>
          <w:kern w:val="0"/>
        </w:rPr>
        <w:tab/>
        <w:t xml:space="preserve">                              Sudac</w:t>
      </w:r>
    </w:p>
    <w:p w:rsidRPr="002B0AD6" w:rsidR="002B0AD6" w:rsidP="002B0AD6" w:rsidRDefault="002B0AD6">
      <w:pPr>
        <w:suppressAutoHyphens/>
        <w:autoSpaceDN w:val="false"/>
        <w:jc w:val="both"/>
        <w:rPr>
          <w:rFonts w:eastAsia="Calibri"/>
          <w:color w:val="000000"/>
          <w:kern w:val="0"/>
        </w:rPr>
      </w:pPr>
    </w:p>
    <w:p w:rsidRPr="002B0AD6" w:rsidR="002B0AD6" w:rsidP="002B0AD6" w:rsidRDefault="002B0AD6">
      <w:pPr>
        <w:suppressAutoHyphens/>
        <w:autoSpaceDN w:val="false"/>
        <w:jc w:val="both"/>
        <w:rPr>
          <w:rFonts w:eastAsia="Calibri"/>
          <w:color w:val="000000"/>
          <w:kern w:val="0"/>
        </w:rPr>
      </w:pPr>
      <w:r w:rsidRPr="002B0AD6">
        <w:rPr>
          <w:rFonts w:eastAsia="Calibri"/>
          <w:color w:val="000000"/>
          <w:kern w:val="0"/>
        </w:rPr>
        <w:t>Karolina Dragojević</w:t>
      </w:r>
      <w:r w:rsidR="00D30E2E">
        <w:rPr>
          <w:rFonts w:eastAsia="Calibri"/>
          <w:color w:val="000000"/>
          <w:kern w:val="0"/>
        </w:rPr>
        <w:t>, v.r.</w:t>
      </w:r>
      <w:r w:rsidRPr="002B0AD6">
        <w:rPr>
          <w:rFonts w:eastAsia="Calibri"/>
          <w:color w:val="000000"/>
          <w:kern w:val="0"/>
        </w:rPr>
        <w:tab/>
      </w:r>
      <w:r w:rsidRPr="002B0AD6">
        <w:rPr>
          <w:rFonts w:eastAsia="Calibri"/>
          <w:color w:val="000000"/>
          <w:kern w:val="0"/>
        </w:rPr>
        <w:tab/>
      </w:r>
      <w:r w:rsidRPr="002B0AD6">
        <w:rPr>
          <w:rFonts w:eastAsia="Calibri"/>
          <w:color w:val="000000"/>
          <w:kern w:val="0"/>
        </w:rPr>
        <w:tab/>
      </w:r>
      <w:r w:rsidR="00D30E2E">
        <w:rPr>
          <w:rFonts w:eastAsia="Calibri"/>
          <w:color w:val="000000"/>
          <w:kern w:val="0"/>
        </w:rPr>
        <w:tab/>
      </w:r>
      <w:r w:rsidR="00D30E2E">
        <w:rPr>
          <w:rFonts w:eastAsia="Calibri"/>
          <w:color w:val="000000"/>
          <w:kern w:val="0"/>
        </w:rPr>
        <w:tab/>
        <w:t xml:space="preserve">                   </w:t>
      </w:r>
      <w:r w:rsidRPr="002B0AD6">
        <w:rPr>
          <w:rFonts w:eastAsia="Calibri"/>
          <w:color w:val="000000"/>
          <w:kern w:val="0"/>
        </w:rPr>
        <w:t>Vlado Pleše</w:t>
      </w:r>
      <w:r w:rsidR="00D30E2E">
        <w:rPr>
          <w:rFonts w:eastAsia="Calibri"/>
          <w:color w:val="000000"/>
          <w:kern w:val="0"/>
        </w:rPr>
        <w:t>, v.r.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 xml:space="preserve">Uputa o pravnom lijeku: 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ab/>
        <w:t xml:space="preserve">Protiv ove presude stranke imaju pravo žalbe u roku od 8 (osam) dana od dana dostave prijepisa presude. Žalba se podnosi Općinskom sudu u Rijeci, Prekršajni odjel, u 2 (dva) istovjetna primjerka, a o žalbi odlučuje nadležni Sud. 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ab/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 xml:space="preserve">DNA: 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 xml:space="preserve">1.Okrivljeniku </w:t>
      </w: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  <w:r w:rsidRPr="002B0AD6">
        <w:rPr>
          <w:rFonts w:eastAsia="Times New Roman"/>
          <w:kern w:val="0"/>
          <w:lang w:eastAsia="hr-HR"/>
        </w:rPr>
        <w:t xml:space="preserve">2.Tužitelju </w:t>
      </w:r>
    </w:p>
    <w:p w:rsidRPr="002B0AD6" w:rsidR="002B0AD6" w:rsidP="002B0AD6" w:rsidRDefault="002B0AD6">
      <w:pPr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rPr>
          <w:rFonts w:ascii="Times New Roman" w:hAnsi="Times New Roman" w:eastAsia="Times New Roman" w:cs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Pr="002B0AD6" w:rsidR="002B0AD6" w:rsidP="002B0AD6" w:rsidRDefault="002B0AD6">
      <w:pPr>
        <w:jc w:val="both"/>
        <w:rPr>
          <w:rFonts w:eastAsia="Times New Roman"/>
          <w:kern w:val="0"/>
          <w:lang w:eastAsia="hr-HR"/>
        </w:rPr>
      </w:pPr>
    </w:p>
    <w:p w:rsidR="001B2332" w:rsidRDefault="001B2332"/>
    <w:sectPr w:rsidR="001B2332" w:rsidSect="00083501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67E99" w:rsidP="00083501" w:rsidRDefault="00767E99">
      <w:r>
        <w:separator/>
      </w:r>
    </w:p>
  </w:endnote>
  <w:endnote w:type="continuationSeparator" w:id="0">
    <w:p w:rsidR="00767E99" w:rsidP="00083501" w:rsidRDefault="00767E9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67E99" w:rsidP="00083501" w:rsidRDefault="00767E99">
      <w:r>
        <w:separator/>
      </w:r>
    </w:p>
  </w:footnote>
  <w:footnote w:type="continuationSeparator" w:id="0">
    <w:p w:rsidR="00767E99" w:rsidP="00083501" w:rsidRDefault="00767E9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9650271"/>
      <w:docPartObj>
        <w:docPartGallery w:val="Page Numbers (Top of Page)"/>
        <w:docPartUnique/>
      </w:docPartObj>
    </w:sdtPr>
    <w:sdtEndPr/>
    <w:sdtContent>
      <w:p w:rsidR="00083501" w:rsidRDefault="000835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E2E">
          <w:rPr>
            <w:noProof/>
          </w:rPr>
          <w:t>4</w:t>
        </w:r>
        <w:r>
          <w:fldChar w:fldCharType="end"/>
        </w:r>
      </w:p>
    </w:sdtContent>
  </w:sdt>
  <w:p w:rsidR="00083501" w:rsidRDefault="00083501">
    <w:pPr>
      <w:pStyle w:val="Zaglavlje"/>
    </w:pPr>
  </w:p>
  <w:p w:rsidRPr="002B0AD6" w:rsidR="00083501" w:rsidP="00083501" w:rsidRDefault="00083501">
    <w:pPr>
      <w:ind w:left="4956" w:firstLine="708"/>
      <w:jc w:val="center"/>
      <w:rPr>
        <w:rFonts w:eastAsia="Times New Roman"/>
        <w:kern w:val="0"/>
        <w:sz w:val="28"/>
        <w:szCs w:val="28"/>
        <w:lang w:eastAsia="hr-HR"/>
      </w:rPr>
    </w:pPr>
    <w:r w:rsidRPr="002B0AD6">
      <w:rPr>
        <w:rFonts w:eastAsia="Times New Roman"/>
        <w:kern w:val="0"/>
        <w:lang w:eastAsia="hr-HR"/>
      </w:rPr>
      <w:t>Posl.broj: Pp-</w:t>
    </w:r>
    <w:r>
      <w:rPr>
        <w:rFonts w:eastAsia="Times New Roman"/>
        <w:kern w:val="0"/>
        <w:lang w:eastAsia="hr-HR"/>
      </w:rPr>
      <w:t>125/2025</w:t>
    </w:r>
    <w:r w:rsidRPr="002B0AD6">
      <w:rPr>
        <w:rFonts w:eastAsia="Times New Roman"/>
        <w:kern w:val="0"/>
        <w:lang w:eastAsia="hr-HR"/>
      </w:rPr>
      <w:t>-</w:t>
    </w:r>
    <w:r>
      <w:rPr>
        <w:rFonts w:eastAsia="Times New Roman"/>
        <w:kern w:val="0"/>
        <w:lang w:eastAsia="hr-HR"/>
      </w:rPr>
      <w:t>5</w:t>
    </w:r>
  </w:p>
  <w:p w:rsidR="00083501" w:rsidRDefault="00083501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D6"/>
    <w:rsid w:val="00083501"/>
    <w:rsid w:val="001B2332"/>
    <w:rsid w:val="001E560C"/>
    <w:rsid w:val="002B0AD6"/>
    <w:rsid w:val="005D1B92"/>
    <w:rsid w:val="00767E99"/>
    <w:rsid w:val="00D30E2E"/>
    <w:rsid w:val="00FC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56DF4CA"/>
  <w15:docId w15:val="{1CD032A2-B482-4A74-AEAD-D7E4A235E84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kern w:val="2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B0AD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B0AD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B0AD6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B0AD6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B0AD6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B0AD6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B0AD6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B0AD6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B0AD6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2B0AD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2B0AD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2B0AD6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2B0AD6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2B0AD6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2B0AD6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2B0AD6"/>
    <w:rPr>
      <w:rFonts w:asciiTheme="minorHAnsi" w:hAnsiTheme="minorHAnsi"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2B0AD6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2B0AD6"/>
    <w:rPr>
      <w:rFonts w:asciiTheme="minorHAnsi" w:hAnsiTheme="minorHAnsi"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B0AD6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2B0AD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B0AD6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2B0AD6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B0AD6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2B0AD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B0AD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B0AD6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B0AD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2B0AD6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B0AD6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08350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83501"/>
  </w:style>
  <w:style w:type="paragraph" w:styleId="Podnoje">
    <w:name w:val="footer"/>
    <w:basedOn w:val="Normal"/>
    <w:link w:val="PodnojeChar"/>
    <w:uiPriority w:val="99"/>
    <w:unhideWhenUsed/>
    <w:rsid w:val="0008350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83501"/>
  </w:style>
  <w:style w:type="character" w:styleId="Tekstrezerviranogmjesta">
    <w:name w:val="Placeholder Text"/>
    <w:basedOn w:val="Zadanifontodlomka"/>
    <w:uiPriority w:val="99"/>
    <w:semiHidden/>
    <w:rsid w:val="00D30E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0E2E"/>
    <w:rPr>
      <w:rFonts w:ascii="Times New Roman" w:hAnsi="Times New Roman" w:eastAsia="Times New Roman" w:cs="Times New Roman"/>
      <w:kern w:val="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0E2E"/>
    <w:rPr>
      <w:rFonts w:eastAsia="Times New Roman"/>
      <w:kern w:val="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0E2E"/>
    <w:rPr>
      <w:rFonts w:ascii="Times New Roman" w:hAnsi="Times New Roman" w:eastAsia="Times New Roman" w:cs="Times New Roman"/>
      <w:kern w:val="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0E2E"/>
    <w:rPr>
      <w:rFonts w:ascii="Times New Roman" w:hAnsi="Times New Roman" w:eastAsia="Times New Roman" w:cs="Times New Roman"/>
      <w:kern w:val="0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30E2E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30E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3059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ožujka 2026.</izvorni_sadrzaj>
    <derivirana_varijabla naziv="DomainObject.DatumDonosenjaOdluke_1">25.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Pp-125/2025-5</izvorni_sadrzaj>
    <derivirana_varijabla naziv="DomainObject.Oznaka_1">Pp-125/2025-5</derivirana_varijabla>
  </DomainObject.Oznaka>
  <DomainObject.DonositeljOdluke.Ime>
    <izvorni_sadrzaj>Karolina</izvorni_sadrzaj>
    <derivirana_varijabla naziv="DomainObject.DonositeljOdluke.Ime_1">Karolina</derivirana_varijabla>
  </DomainObject.DonositeljOdluke.Ime>
  <DomainObject.DonositeljOdluke.Prezime>
    <izvorni_sadrzaj>Dragojević</izvorni_sadrzaj>
    <derivirana_varijabla naziv="DomainObject.DonositeljOdluke.Prezime_1">Dragojević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siječnja 2025.</izvorni_sadrzaj>
    <derivirana_varijabla naziv="DomainObject.Predmet.DatumIzradeOptuznogAkta_1">8. siječnja 2025.</derivirana_varijabla>
  </DomainObject.Predmet.DatumIzradeOptuznogAkta>
  <DomainObject.Predmet.DatumIzradeOptuznogAktaFormated>
    <izvorni_sadrzaj>8.1.2025.</izvorni_sadrzaj>
    <derivirana_varijabla naziv="DomainObject.Predmet.DatumIzradeOptuznogAktaFormated_1">8.1.2025.</derivirana_varijabla>
  </DomainObject.Predmet.DatumIzradeOptuznogAktaFormated>
  <DomainObject.Predmet.DatumOsnivanja>
    <izvorni_sadrzaj>14. siječnja 2025.</izvorni_sadrzaj>
    <derivirana_varijabla naziv="DomainObject.Predmet.DatumOsnivanja_1">14.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siječnja 2025.</izvorni_sadrzaj>
    <derivirana_varijabla naziv="DomainObject.Predmet.DatumPrimitkaOptuznogAkta_1">14. siječnja 2025.</derivirana_varijabla>
  </DomainObject.Predmet.DatumPrimitkaOptuznogAkta>
  <DomainObject.Predmet.DatumRjesavanja>
    <izvorni_sadrzaj>16. travnja 2026.</izvorni_sadrzaj>
    <derivirana_varijabla naziv="DomainObject.Predmet.DatumRjesavanja_1">16. travnja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5. svibnja 1983.</izvorni_sadrzaj>
    <derivirana_varijabla naziv="DomainObject.Predmet.OkrivljenikFizickaOsoba.DatumRodjenja_1">5. svibnja 1983.</derivirana_varijabla>
  </DomainObject.Predmet.OkrivljenikFizickaOsoba.DatumRodjenja>
  <DomainObject.Predmet.OkrivljenikFizickaOsoba.DatumRodjenjaFormated>
    <izvorni_sadrzaj>5.5.1983.</izvorni_sadrzaj>
    <derivirana_varijabla naziv="DomainObject.Predmet.OkrivljenikFizickaOsoba.DatumRodjenjaFormated_1">5.5.1983.</derivirana_varijabla>
  </DomainObject.Predmet.OkrivljenikFizickaOsoba.DatumRodjenjaFormated>
  <DomainObject.Predmet.OkrivljenikFizickaOsoba.Ime>
    <izvorni_sadrzaj>Bojan</izvorni_sadrzaj>
    <derivirana_varijabla naziv="DomainObject.Predmet.OkrivljenikFizickaOsoba.Ime_1">Bojan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Varaždin (Varaždin)</izvorni_sadrzaj>
    <derivirana_varijabla naziv="DomainObject.Predmet.OkrivljenikFizickaOsoba.MjestoRodjenja_1">Varaždin (Varaždin)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Bojan Grabar</izvorni_sadrzaj>
    <derivirana_varijabla naziv="DomainObject.Predmet.OkrivljenikFizickaOsoba.Naziv_1">Bojan Grabar</derivirana_varijabla>
  </DomainObject.Predmet.OkrivljenikFizickaOsoba.Naziv>
  <DomainObject.Predmet.OkrivljenikFizickaOsoba.Prezime>
    <izvorni_sadrzaj>Grabar</izvorni_sadrzaj>
    <derivirana_varijabla naziv="DomainObject.Predmet.OkrivljenikFizickaOsoba.Prezime_1">Grabar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90335693642</izvorni_sadrzaj>
    <derivirana_varijabla naziv="DomainObject.Predmet.OkrivljenikFizickaOsoba.Oib_1">90335693642</derivirana_varijabla>
  </DomainObject.Predmet.OkrivljenikFizickaOsoba.Oib>
  <DomainObject.Predmet.Opis>
    <izvorni_sadrzaj>19.03.2026. Predmet proslijeđen u sud.ref., uredna dostava poziva</izvorni_sadrzaj>
    <derivirana_varijabla naziv="DomainObject.Predmet.Opis_1">19.03.2026. Predmet proslijeđen u sud.ref., uredna dostava poziva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Pp-125/2025</izvorni_sadrzaj>
    <derivirana_varijabla naziv="DomainObject.Predmet.OznakaBroj_1">Pp-125/2025</derivirana_varijabla>
  </DomainObject.Predmet.OznakaBroj>
  <DomainObject.Predmet.OznakaBrojOptuznogAkta>
    <izvorni_sadrzaj>511-09-23-25-1</izvorni_sadrzaj>
    <derivirana_varijabla naziv="DomainObject.Predmet.OznakaBrojOptuznogAkta_1">511-09-23-25-1</derivirana_varijabla>
  </DomainObject.Predmet.OznakaBrojOptuznogAkta>
  <DomainObject.Predmet.PredmetRijesio.Ime>
    <izvorni_sadrzaj>Karolina</izvorni_sadrzaj>
    <derivirana_varijabla naziv="DomainObject.Predmet.PredmetRijesio.Ime_1">Karolina</derivirana_varijabla>
  </DomainObject.Predmet.PredmetRijesio.Ime>
  <DomainObject.Predmet.PredmetRijesio.Oib>
    <izvorni_sadrzaj>28117973553</izvorni_sadrzaj>
    <derivirana_varijabla naziv="DomainObject.Predmet.PredmetRijesio.Oib_1">28117973553</derivirana_varijabla>
  </DomainObject.Predmet.PredmetRijesio.Oib>
  <DomainObject.Predmet.PredmetRijesio.Prezime>
    <izvorni_sadrzaj>Dragojević</izvorni_sadrzaj>
    <derivirana_varijabla naziv="DomainObject.Predmet.PredmetRijesio.Prezime_1">Dragojević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Bojan Grabar</izvorni_sadrzaj>
    <derivirana_varijabla naziv="DomainObject.Predmet.ProtustrankaFormated_1">  Bojan Grabar</derivirana_varijabla>
  </DomainObject.Predmet.ProtustrankaFormated>
  <DomainObject.Predmet.ProtustrankaFormatedOIB>
    <izvorni_sadrzaj>  Bojan Grabar, OIB 90335693642</izvorni_sadrzaj>
    <derivirana_varijabla naziv="DomainObject.Predmet.ProtustrankaFormatedOIB_1">  Bojan Grabar, OIB 90335693642</derivirana_varijabla>
  </DomainObject.Predmet.ProtustrankaFormatedOIB>
  <DomainObject.Predmet.ProtustrankaFormatedWithAdress>
    <izvorni_sadrzaj> Bojan Grabar, Kvarnerska 15, 51000 Rijeka</izvorni_sadrzaj>
    <derivirana_varijabla naziv="DomainObject.Predmet.ProtustrankaFormatedWithAdress_1"> Bojan Grabar, Kvarnerska 15, 51000 Rijeka</derivirana_varijabla>
  </DomainObject.Predmet.ProtustrankaFormatedWithAdress>
  <DomainObject.Predmet.ProtustrankaFormatedWithAdressOIB>
    <izvorni_sadrzaj> Bojan Grabar, OIB 90335693642, Kvarnerska 15, 51000 Rijeka</izvorni_sadrzaj>
    <derivirana_varijabla naziv="DomainObject.Predmet.ProtustrankaFormatedWithAdressOIB_1"> Bojan Grabar, OIB 90335693642, Kvarnerska 15, 51000 Rijeka</derivirana_varijabla>
  </DomainObject.Predmet.ProtustrankaFormatedWithAdressOIB>
  <DomainObject.Predmet.ProtustrankaWithAdress>
    <izvorni_sadrzaj>Bojan Grabar Kvarnerska 15, 51000 Rijeka</izvorni_sadrzaj>
    <derivirana_varijabla naziv="DomainObject.Predmet.ProtustrankaWithAdress_1">Bojan Grabar Kvarnerska 15, 51000 Rijeka</derivirana_varijabla>
  </DomainObject.Predmet.ProtustrankaWithAdress>
  <DomainObject.Predmet.ProtustrankaWithAdressOIB>
    <izvorni_sadrzaj>Bojan Grabar, OIB 90335693642, Kvarnerska 15, 51000 Rijeka</izvorni_sadrzaj>
    <derivirana_varijabla naziv="DomainObject.Predmet.ProtustrankaWithAdressOIB_1">Bojan Grabar, OIB 90335693642, Kvarnerska 15, 51000 Rijeka</derivirana_varijabla>
  </DomainObject.Predmet.ProtustrankaWithAdressOIB>
  <DomainObject.Predmet.ProtustrankaNazivFormated>
    <izvorni_sadrzaj>Bojan Grabar</izvorni_sadrzaj>
    <derivirana_varijabla naziv="DomainObject.Predmet.ProtustrankaNazivFormated_1">Bojan Grabar</derivirana_varijabla>
  </DomainObject.Predmet.ProtustrankaNazivFormated>
  <DomainObject.Predmet.ProtustrankaNazivFormatedOIB>
    <izvorni_sadrzaj>Bojan Grabar, OIB 90335693642</izvorni_sadrzaj>
    <derivirana_varijabla naziv="DomainObject.Predmet.ProtustrankaNazivFormatedOIB_1">Bojan Grabar, OIB 90335693642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25</izvorni_sadrzaj>
    <derivirana_varijabla naziv="DomainObject.Predmet.Referada.Naziv_1">Referada 25</derivirana_varijabla>
  </DomainObject.Predmet.Referada.Naziv>
  <DomainObject.Predmet.Referada.Oznaka>
    <izvorni_sadrzaj>25</izvorni_sadrzaj>
    <derivirana_varijabla naziv="DomainObject.Predmet.Referada.Oznaka_1">25</derivirana_varijabla>
  </DomainObject.Predmet.Referada.Oznaka>
  <DomainObject.Predmet.Referada.Prostorija.Naziv>
    <izvorni_sadrzaj>Soba 7/III - Užarska 3, Rijeka</izvorni_sadrzaj>
    <derivirana_varijabla naziv="DomainObject.Predmet.Referada.Prostorija.Naziv_1">Soba 7/III - Užarska 3, Rijeka</derivirana_varijabla>
  </DomainObject.Predmet.Referada.Prostorija.Naziv>
  <DomainObject.Predmet.Referada.Prostorija.Oznaka>
    <izvorni_sadrzaj>7/III - Užarska 3</izvorni_sadrzaj>
    <derivirana_varijabla naziv="DomainObject.Predmet.Referada.Prostorija.Oznaka_1">7/III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Karolina Dragojević</izvorni_sadrzaj>
    <derivirana_varijabla naziv="DomainObject.Predmet.Referada.Sudac_1">Karolina Dragojević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policijska postaja Rijeka</izvorni_sadrzaj>
    <derivirana_varijabla naziv="DomainObject.Predmet.StrankaFormated_1">  I. policijska postaja Rijeka</derivirana_varijabla>
  </DomainObject.Predmet.StrankaFormated>
  <DomainObject.Predmet.StrankaFormatedOIB>
    <izvorni_sadrzaj>  I. policijska postaja Rijeka</izvorni_sadrzaj>
    <derivirana_varijabla naziv="DomainObject.Predmet.StrankaFormatedOIB_1">  I. policijska postaja Rijeka</derivirana_varijabla>
  </DomainObject.Predmet.StrankaFormatedOIB>
  <DomainObject.Predmet.StrankaFormatedWithAdress>
    <izvorni_sadrzaj> I. policijska postaja Rijeka, Đure Šporera 4, 51000 Rijeka</izvorni_sadrzaj>
    <derivirana_varijabla naziv="DomainObject.Predmet.StrankaFormatedWithAdress_1"> I. policijska postaja Rijeka, Đure Šporera 4, 51000 Rijeka</derivirana_varijabla>
  </DomainObject.Predmet.StrankaFormatedWithAdress>
  <DomainObject.Predmet.StrankaFormatedWithAdressOIB>
    <izvorni_sadrzaj> I. policijska postaja Rijeka, Đure Šporera 4, 51000 Rijeka</izvorni_sadrzaj>
    <derivirana_varijabla naziv="DomainObject.Predmet.StrankaFormatedWithAdressOIB_1"> I. policijska postaja Rijeka, Đure Šporera 4, 51000 Rijeka</derivirana_varijabla>
  </DomainObject.Predmet.StrankaFormatedWithAdressOIB>
  <DomainObject.Predmet.StrankaWithAdress>
    <izvorni_sadrzaj>I. policijska postaja Rijeka Đure Šporera 4,51000 Rijeka</izvorni_sadrzaj>
    <derivirana_varijabla naziv="DomainObject.Predmet.StrankaWithAdress_1">I. policijska postaja Rijeka Đure Šporera 4,51000 Rijeka</derivirana_varijabla>
  </DomainObject.Predmet.StrankaWithAdress>
  <DomainObject.Predmet.StrankaWithAdressOIB>
    <izvorni_sadrzaj>I. policijska postaja Rijeka, Đure Šporera 4,51000 Rijeka</izvorni_sadrzaj>
    <derivirana_varijabla naziv="DomainObject.Predmet.StrankaWithAdressOIB_1">I. policijska postaja Rijeka, Đure Šporera 4,51000 Rijeka</derivirana_varijabla>
  </DomainObject.Predmet.StrankaWithAdressOIB>
  <DomainObject.Predmet.StrankaNazivFormated>
    <izvorni_sadrzaj>I. policijska postaja Rijeka</izvorni_sadrzaj>
    <derivirana_varijabla naziv="DomainObject.Predmet.StrankaNazivFormated_1">I. policijska postaja Rijeka</derivirana_varijabla>
  </DomainObject.Predmet.StrankaNazivFormated>
  <DomainObject.Predmet.StrankaNazivFormatedOIB>
    <izvorni_sadrzaj>I. policijska postaja Rijeka</izvorni_sadrzaj>
    <derivirana_varijabla naziv="DomainObject.Predmet.StrankaNazivFormatedOIB_1">I. policijska postaja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25</izvorni_sadrzaj>
    <derivirana_varijabla naziv="DomainObject.Predmet.TrenutnaLokacijaSpisa.Naziv_1">Referada 25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Lilijana Augustin</izvorni_sadrzaj>
    <derivirana_varijabla naziv="DomainObject.Predmet.Zapisnicar_1">Lilijana Augustin</derivirana_varijabla>
  </DomainObject.Predmet.Zapisnicar>
  <DomainObject.Predmet.StrankaListFormated>
    <izvorni_sadrzaj>
      <item>I. policijska postaja Rijeka</item>
    </izvorni_sadrzaj>
    <derivirana_varijabla naziv="DomainObject.Predmet.StrankaListFormated_1">
      <item>I. policijska postaja Rijeka</item>
    </derivirana_varijabla>
  </DomainObject.Predmet.StrankaListFormated>
  <DomainObject.Predmet.StrankaListFormatedOIB>
    <izvorni_sadrzaj>
      <item>I. policijska postaja Rijeka</item>
    </izvorni_sadrzaj>
    <derivirana_varijabla naziv="DomainObject.Predmet.StrankaListFormatedOIB_1">
      <item>I. policijska postaja Rijeka</item>
    </derivirana_varijabla>
  </DomainObject.Predmet.StrankaListFormatedOIB>
  <DomainObject.Predmet.StrankaListFormatedWithAdress>
    <izvorni_sadrzaj>
      <item>I. policijska postaja Rijeka, Đure Šporera 4, 51000 Rijeka</item>
    </izvorni_sadrzaj>
    <derivirana_varijabla naziv="DomainObject.Predmet.StrankaListFormatedWithAdress_1">
      <item>I. policijska postaja Rijeka, Đure Šporera 4, 51000 Rijeka</item>
    </derivirana_varijabla>
  </DomainObject.Predmet.StrankaListFormatedWithAdress>
  <DomainObject.Predmet.StrankaListFormatedWithAdressOIB>
    <izvorni_sadrzaj>
      <item>I. policijska postaja Rijeka, Đure Šporera 4, 51000 Rijeka</item>
    </izvorni_sadrzaj>
    <derivirana_varijabla naziv="DomainObject.Predmet.StrankaListFormatedWithAdressOIB_1">
      <item>I. policijska postaja Rijeka, Đure Šporera 4, 51000 Rijeka</item>
    </derivirana_varijabla>
  </DomainObject.Predmet.StrankaListFormatedWithAdressOIB>
  <DomainObject.Predmet.StrankaListNazivFormated>
    <izvorni_sadrzaj>
      <item>I. policijska postaja Rijeka</item>
    </izvorni_sadrzaj>
    <derivirana_varijabla naziv="DomainObject.Predmet.StrankaListNazivFormated_1">
      <item>I. policijska postaja Rijeka</item>
    </derivirana_varijabla>
  </DomainObject.Predmet.StrankaListNazivFormated>
  <DomainObject.Predmet.StrankaListNazivFormatedOIB>
    <izvorni_sadrzaj>
      <item>I. policijska postaja Rijeka</item>
    </izvorni_sadrzaj>
    <derivirana_varijabla naziv="DomainObject.Predmet.StrankaListNazivFormatedOIB_1">
      <item>I. policijska postaja Rijeka</item>
    </derivirana_varijabla>
  </DomainObject.Predmet.StrankaListNazivFormatedOIB>
  <DomainObject.Predmet.ProtuStrankaListFormated>
    <izvorni_sadrzaj>
      <item>Bojan Grabar</item>
    </izvorni_sadrzaj>
    <derivirana_varijabla naziv="DomainObject.Predmet.ProtuStrankaListFormated_1">
      <item>Bojan Grabar</item>
    </derivirana_varijabla>
  </DomainObject.Predmet.ProtuStrankaListFormated>
  <DomainObject.Predmet.ProtuStrankaListFormatedOIB>
    <izvorni_sadrzaj>
      <item>Bojan Grabar, OIB 90335693642</item>
    </izvorni_sadrzaj>
    <derivirana_varijabla naziv="DomainObject.Predmet.ProtuStrankaListFormatedOIB_1">
      <item>Bojan Grabar, OIB 90335693642</item>
    </derivirana_varijabla>
  </DomainObject.Predmet.ProtuStrankaListFormatedOIB>
  <DomainObject.Predmet.ProtuStrankaListFormatedWithAdress>
    <izvorni_sadrzaj>
      <item>Bojan Grabar, Kvarnerska 15, 51000 Rijeka</item>
    </izvorni_sadrzaj>
    <derivirana_varijabla naziv="DomainObject.Predmet.ProtuStrankaListFormatedWithAdress_1">
      <item>Bojan Grabar, Kvarnerska 15, 51000 Rijeka</item>
    </derivirana_varijabla>
  </DomainObject.Predmet.ProtuStrankaListFormatedWithAdress>
  <DomainObject.Predmet.ProtuStrankaListFormatedWithAdressOIB>
    <izvorni_sadrzaj>
      <item>Bojan Grabar, OIB 90335693642, Kvarnerska 15, 51000 Rijeka</item>
    </izvorni_sadrzaj>
    <derivirana_varijabla naziv="DomainObject.Predmet.ProtuStrankaListFormatedWithAdressOIB_1">
      <item>Bojan Grabar, OIB 90335693642, Kvarnerska 15, 51000 Rijeka</item>
    </derivirana_varijabla>
  </DomainObject.Predmet.ProtuStrankaListFormatedWithAdressOIB>
  <DomainObject.Predmet.ProtuStrankaListNazivFormated>
    <izvorni_sadrzaj>
      <item>Bojan Grabar</item>
    </izvorni_sadrzaj>
    <derivirana_varijabla naziv="DomainObject.Predmet.ProtuStrankaListNazivFormated_1">
      <item>Bojan Grabar</item>
    </derivirana_varijabla>
  </DomainObject.Predmet.ProtuStrankaListNazivFormated>
  <DomainObject.Predmet.ProtuStrankaListNazivFormatedOIB>
    <izvorni_sadrzaj>
      <item>Bojan Grabar, OIB 90335693642</item>
    </izvorni_sadrzaj>
    <derivirana_varijabla naziv="DomainObject.Predmet.ProtuStrankaListNazivFormatedOIB_1">
      <item>Bojan Grabar, OIB 90335693642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</izvorni_sadrzaj>
    <derivirana_varijabla naziv="DomainObject.Predmet.ClanakZakona_1">216</derivirana_varijabla>
  </DomainObject.Predmet.ClanakZakona>
  <DomainObject.Predmet.ClanakZakonaFull>
    <izvorni_sadrzaj>članka 216. stavka 2.</izvorni_sadrzaj>
    <derivirana_varijabla naziv="DomainObject.Predmet.ClanakZakonaFull_1">članka 216. stavka 2.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2026.</izvorni_sadrzaj>
    <derivirana_varijabla naziv="DomainObject.Datum_1">20. travnja 2026.</derivirana_varijabla>
  </DomainObject.Datum>
  <DomainObject.PoslovniBrojDokumenta>
    <izvorni_sadrzaj>Pp-125/2025-5</izvorni_sadrzaj>
    <derivirana_varijabla naziv="DomainObject.PoslovniBrojDokumenta_1">Pp-125/2025-5</derivirana_varijabla>
  </DomainObject.PoslovniBrojDokumenta>
  <DomainObject.Predmet.StrankaIDrugi>
    <izvorni_sadrzaj>I. policijska postaja Rijeka</izvorni_sadrzaj>
    <derivirana_varijabla naziv="DomainObject.Predmet.StrankaIDrugi_1">I. policijska postaja Rijeka</derivirana_varijabla>
  </DomainObject.Predmet.StrankaIDrugi>
  <DomainObject.Predmet.ProtustrankaIDrugi>
    <izvorni_sadrzaj>Bojan Grabar</izvorni_sadrzaj>
    <derivirana_varijabla naziv="DomainObject.Predmet.ProtustrankaIDrugi_1">Bojan Grabar</derivirana_varijabla>
  </DomainObject.Predmet.ProtustrankaIDrugi>
  <DomainObject.Predmet.StrankaIDrugiAdressOIB>
    <izvorni_sadrzaj>I. policijska postaja Rijeka, Đure Šporera 4, 51000 Rijeka</izvorni_sadrzaj>
    <derivirana_varijabla naziv="DomainObject.Predmet.StrankaIDrugiAdressOIB_1">I. policijska postaja Rijeka, Đure Šporera 4, 51000 Rijeka</derivirana_varijabla>
  </DomainObject.Predmet.StrankaIDrugiAdressOIB>
  <DomainObject.Predmet.ProtustrankaIDrugiAdressOIB>
    <izvorni_sadrzaj>Bojan Grabar, OIB 90335693642, Kvarnerska 15, 51000 Rijeka</izvorni_sadrzaj>
    <derivirana_varijabla naziv="DomainObject.Predmet.ProtustrankaIDrugiAdressOIB_1">Bojan Grabar, OIB 90335693642, Kvarnerska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ožujka 2026.</izvorni_sadrzaj>
    <derivirana_varijabla naziv="DomainObject.Predmet.OdlukaRjesenje.DatumDonosenjaOdluke_1">25. ožujka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Pp-125/2025-5</izvorni_sadrzaj>
    <derivirana_varijabla naziv="DomainObject.Predmet.OdlukaRjesenje.Oznaka_1">Pp-125/2025-5</derivirana_varijabla>
  </DomainObject.Predmet.OdlukaRjesenje.Oznaka>
  <DomainObject.Predmet.SudioniciListNaziv>
    <izvorni_sadrzaj>
      <item>Bojan Grabar</item>
      <item>I. policijska postaja Rijeka</item>
    </izvorni_sadrzaj>
    <derivirana_varijabla naziv="DomainObject.Predmet.SudioniciListNaziv_1">
      <item>Bojan Grabar</item>
      <item>I. policijska postaja Rijeka</item>
    </derivirana_varijabla>
  </DomainObject.Predmet.SudioniciListNaziv>
  <DomainObject.Predmet.SudioniciListAdressOIB>
    <izvorni_sadrzaj>
      <item>Bojan Grabar, OIB 90335693642, Kvarnerska 15,51000 Rijeka</item>
      <item>I. policijska postaja Rijeka, Đure Šporera 4,51000 Rijeka</item>
    </izvorni_sadrzaj>
    <derivirana_varijabla naziv="DomainObject.Predmet.SudioniciListAdressOIB_1">
      <item>Bojan Grabar, OIB 90335693642, Kvarnerska 15,51000 Rijeka</item>
      <item>I. policijska postaja Rijeka, Đure Šporera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90335693642</item>
      <item>, OIB null</item>
    </izvorni_sadrzaj>
    <derivirana_varijabla naziv="DomainObject.Predmet.SudioniciListNazivOIB_1">
      <item>, OIB 90335693642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siječnja 2025.</izvorni_sadrzaj>
    <derivirana_varijabla naziv="DomainObject.Predmet.DatumPocetkaProcesa_1">14.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Bojan Grabar, Kvarnerska 15, 51000 Rijeka, OIB: 90335693642, rođen-a 05.05.1983., mjesto rođenja Varaždin (Varaždin)</item>
    </izvorni_sadrzaj>
    <derivirana_varijabla naziv="DomainObject.Predmet.OkrivljenikAdresaMjestoRodjenjaList_1">
      <item>Bojan Grabar, Kvarnerska 15, 51000 Rijeka, OIB: 90335693642, rođen-a 05.05.1983., mjesto rođenja Varaždin (Varaždin)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211-07/24-5/33797</izvorni_sadrzaj>
    <derivirana_varijabla naziv="DomainObject.PrviPodnesak.OznakaBrojPodnositelja_1">211-07/24-5/33797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4</properties:Pages>
  <properties:Words>1211</properties:Words>
  <properties:Characters>6818</properties:Characters>
  <properties:Lines>181</properties:Lines>
  <properties:Paragraphs>43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8157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2026-04-08T07:22:00Z</dcterms:created>
  <dc:creator>Karolina Dragojević</dc:creator>
  <dc:description/>
  <cp:keywords/>
  <cp:lastModifiedBy>Lilijana Augustin</cp:lastModifiedBy>
  <cp:lastPrinted>2026-04-20T13:39:00Z</cp:lastPrinted>
  <dcterms:modified xmlns:xsi="http://www.w3.org/2001/XMLSchema-instance" xsi:type="dcterms:W3CDTF">2026-04-20T13:39:00Z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Pp-125/2025-5 / Odluka - Presuda - osuđujuća (125-2025- 216. stavak 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